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D1A6" w14:textId="77777777" w:rsidR="00186A27" w:rsidRDefault="00186A27" w:rsidP="00186A27">
      <w:pPr>
        <w:pStyle w:val="SAASubjectHeading"/>
      </w:pPr>
      <w:r w:rsidRPr="0064031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F5D3E24" wp14:editId="4725DD7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7C916" w14:textId="77777777" w:rsidR="00186A27" w:rsidRDefault="00186A27" w:rsidP="00186A27">
      <w:pPr>
        <w:pStyle w:val="SAASubjectHeading"/>
      </w:pPr>
      <w:r>
        <w:t>2021 Society and Culture</w:t>
      </w:r>
      <w:r w:rsidRPr="00201242">
        <w:t xml:space="preserve"> Subject Assessment Advice</w:t>
      </w:r>
      <w:r>
        <w:t xml:space="preserve"> </w:t>
      </w:r>
      <w:r w:rsidRPr="00186A27">
        <w:rPr>
          <w:i/>
        </w:rPr>
        <w:t>(extract)</w:t>
      </w:r>
    </w:p>
    <w:p w14:paraId="1F2A2D88" w14:textId="77777777" w:rsidR="002C5BB0" w:rsidRDefault="002C5BB0"/>
    <w:p w14:paraId="30217A65" w14:textId="77777777" w:rsidR="00186A27" w:rsidRDefault="00186A27" w:rsidP="00186A27">
      <w:pPr>
        <w:pStyle w:val="SAAHeading1"/>
      </w:pPr>
      <w:r>
        <w:t>External Assessment</w:t>
      </w:r>
    </w:p>
    <w:p w14:paraId="0F61532E" w14:textId="77777777" w:rsidR="00186A27" w:rsidRPr="00C1719A" w:rsidRDefault="00186A27" w:rsidP="00186A27">
      <w:pPr>
        <w:pStyle w:val="SAAHeading2afterH1"/>
      </w:pPr>
      <w:r w:rsidRPr="00C1719A">
        <w:t>Assessment Type 3</w:t>
      </w:r>
      <w:r>
        <w:t>: Investigation (30%)</w:t>
      </w:r>
    </w:p>
    <w:p w14:paraId="23C0C110" w14:textId="77777777" w:rsidR="00186A27" w:rsidRPr="004A21F5" w:rsidRDefault="00186A27" w:rsidP="00186A27">
      <w:pPr>
        <w:pStyle w:val="SAABodytextitalics"/>
        <w:rPr>
          <w:i w:val="0"/>
        </w:rPr>
      </w:pPr>
      <w:r w:rsidRPr="009F2B62">
        <w:rPr>
          <w:i w:val="0"/>
        </w:rPr>
        <w:t>The range of topics was excellent, and the research methods were impressive</w:t>
      </w:r>
      <w:r>
        <w:rPr>
          <w:i w:val="0"/>
        </w:rPr>
        <w:t>, especially</w:t>
      </w:r>
      <w:r w:rsidRPr="009F2B62">
        <w:rPr>
          <w:i w:val="0"/>
        </w:rPr>
        <w:t xml:space="preserve"> given the limitations on face-to-face contact. Most students showed the ability to gather and understand information and process it meaningfully. Responses from students demonstrated a mastery of the subject matter. Overall, the investigations were of a good standard with interesting local topics where students were able to gather primary first-hand information and analyse it well</w:t>
      </w:r>
      <w:r>
        <w:rPr>
          <w:i w:val="0"/>
        </w:rPr>
        <w:t xml:space="preserve"> (e.g. </w:t>
      </w:r>
      <w:r w:rsidRPr="009F2B62">
        <w:rPr>
          <w:i w:val="0"/>
        </w:rPr>
        <w:t>Stigma of Mental Health</w:t>
      </w:r>
      <w:r>
        <w:rPr>
          <w:i w:val="0"/>
        </w:rPr>
        <w:t xml:space="preserve"> and</w:t>
      </w:r>
      <w:r w:rsidRPr="009F2B62">
        <w:rPr>
          <w:i w:val="0"/>
        </w:rPr>
        <w:t xml:space="preserve"> Plastic Pollution</w:t>
      </w:r>
      <w:r>
        <w:rPr>
          <w:i w:val="0"/>
        </w:rPr>
        <w:t>)</w:t>
      </w:r>
      <w:r w:rsidRPr="009F2B62">
        <w:rPr>
          <w:i w:val="0"/>
        </w:rPr>
        <w:t xml:space="preserve">. Other contemporary issues provided </w:t>
      </w:r>
      <w:r>
        <w:rPr>
          <w:i w:val="0"/>
        </w:rPr>
        <w:t xml:space="preserve">for </w:t>
      </w:r>
      <w:r w:rsidRPr="009F2B62">
        <w:rPr>
          <w:i w:val="0"/>
        </w:rPr>
        <w:t>analysis and discussion</w:t>
      </w:r>
      <w:r>
        <w:rPr>
          <w:i w:val="0"/>
        </w:rPr>
        <w:t xml:space="preserve"> (e.g. </w:t>
      </w:r>
      <w:r w:rsidRPr="009F2B62">
        <w:rPr>
          <w:i w:val="0"/>
        </w:rPr>
        <w:t>Islamophobia in Australia</w:t>
      </w:r>
      <w:r>
        <w:rPr>
          <w:i w:val="0"/>
        </w:rPr>
        <w:t xml:space="preserve"> and </w:t>
      </w:r>
      <w:r w:rsidRPr="009F2B62">
        <w:rPr>
          <w:i w:val="0"/>
        </w:rPr>
        <w:t>Domestic Violence due to COVID Restrictions</w:t>
      </w:r>
      <w:r>
        <w:rPr>
          <w:i w:val="0"/>
        </w:rPr>
        <w:t>)</w:t>
      </w:r>
      <w:r w:rsidRPr="009F2B62">
        <w:rPr>
          <w:i w:val="0"/>
        </w:rPr>
        <w:t>. The investigations were generally pertinent, thorough, using thoughtful approaches with a clear structure and varied sources</w:t>
      </w:r>
      <w:r>
        <w:rPr>
          <w:i w:val="0"/>
        </w:rPr>
        <w:t>.</w:t>
      </w:r>
    </w:p>
    <w:p w14:paraId="34BB42E1" w14:textId="77777777" w:rsidR="00186A27" w:rsidRPr="004A21F5" w:rsidRDefault="00186A27" w:rsidP="00186A27">
      <w:pPr>
        <w:pStyle w:val="SAABodytextitalics"/>
        <w:rPr>
          <w:i w:val="0"/>
        </w:rPr>
      </w:pPr>
      <w:r>
        <w:t>The more successful responses commonly:</w:t>
      </w:r>
    </w:p>
    <w:p w14:paraId="0F0170D5" w14:textId="77777777" w:rsidR="00186A27" w:rsidRPr="00561B05" w:rsidRDefault="00186A27" w:rsidP="00186A27">
      <w:pPr>
        <w:pStyle w:val="SAABullets"/>
        <w:ind w:left="426" w:hanging="425"/>
      </w:pPr>
      <w:r>
        <w:t>u</w:t>
      </w:r>
      <w:r w:rsidRPr="00561B05">
        <w:t>sed appropriate primary sources and credible</w:t>
      </w:r>
      <w:r>
        <w:t xml:space="preserve">, contemporary </w:t>
      </w:r>
      <w:r w:rsidRPr="00561B05">
        <w:t>secondary sources</w:t>
      </w:r>
    </w:p>
    <w:p w14:paraId="45524C9B" w14:textId="77777777" w:rsidR="00186A27" w:rsidRPr="00561B05" w:rsidRDefault="00186A27" w:rsidP="00186A27">
      <w:pPr>
        <w:pStyle w:val="SAABullets"/>
        <w:ind w:left="426" w:hanging="425"/>
      </w:pPr>
      <w:r>
        <w:t>r</w:t>
      </w:r>
      <w:r w:rsidRPr="00561B05">
        <w:t xml:space="preserve">eflected </w:t>
      </w:r>
      <w:r>
        <w:t xml:space="preserve">well </w:t>
      </w:r>
      <w:r w:rsidRPr="00561B05">
        <w:t xml:space="preserve">on a chosen contemporary social </w:t>
      </w:r>
      <w:r>
        <w:t>or</w:t>
      </w:r>
      <w:r w:rsidRPr="00561B05">
        <w:t xml:space="preserve"> cultural topic and offered recommendations in the conclusion</w:t>
      </w:r>
    </w:p>
    <w:p w14:paraId="0151BD1D" w14:textId="77777777" w:rsidR="00186A27" w:rsidRPr="00561B05" w:rsidRDefault="00186A27" w:rsidP="00186A27">
      <w:pPr>
        <w:pStyle w:val="SAABullets"/>
        <w:ind w:left="426" w:hanging="425"/>
      </w:pPr>
      <w:r>
        <w:t>h</w:t>
      </w:r>
      <w:r w:rsidRPr="00561B05">
        <w:t xml:space="preserve">ad a set of focused questions used to specifically address social change that set clear boundaries to limit the </w:t>
      </w:r>
      <w:r>
        <w:t>breadth</w:t>
      </w:r>
      <w:r w:rsidRPr="00561B05">
        <w:t xml:space="preserve"> of the investigation</w:t>
      </w:r>
    </w:p>
    <w:p w14:paraId="37D0BD1B" w14:textId="77777777" w:rsidR="00186A27" w:rsidRPr="00561B05" w:rsidRDefault="00186A27" w:rsidP="00186A27">
      <w:pPr>
        <w:pStyle w:val="SAABullets"/>
        <w:ind w:left="426" w:hanging="425"/>
      </w:pPr>
      <w:r>
        <w:t>used a range of strategies to</w:t>
      </w:r>
      <w:r w:rsidRPr="00561B05">
        <w:t xml:space="preserve"> structure the investigation</w:t>
      </w:r>
      <w:r>
        <w:t xml:space="preserve"> clearly and logically (e.g. guiding</w:t>
      </w:r>
      <w:r w:rsidRPr="00561B05">
        <w:t xml:space="preserve"> questions, hypothes</w:t>
      </w:r>
      <w:r>
        <w:t>es</w:t>
      </w:r>
      <w:r w:rsidRPr="00561B05">
        <w:t>, appropriate headings</w:t>
      </w:r>
      <w:r>
        <w:t xml:space="preserve"> and </w:t>
      </w:r>
      <w:r w:rsidRPr="00561B05">
        <w:t>topic sentences</w:t>
      </w:r>
      <w:r>
        <w:t>)</w:t>
      </w:r>
    </w:p>
    <w:p w14:paraId="5DF377CB" w14:textId="77777777" w:rsidR="00186A27" w:rsidRPr="00561B05" w:rsidRDefault="00186A27" w:rsidP="00186A27">
      <w:pPr>
        <w:pStyle w:val="SAABullets"/>
        <w:ind w:left="426" w:hanging="425"/>
      </w:pPr>
      <w:r>
        <w:t>u</w:t>
      </w:r>
      <w:r w:rsidRPr="00561B05">
        <w:t>sed relevant experts as primary sources and integrated quotes from primary sources and interviews fluently within the discussion</w:t>
      </w:r>
    </w:p>
    <w:p w14:paraId="60479AE2" w14:textId="77777777" w:rsidR="00186A27" w:rsidRPr="00561B05" w:rsidRDefault="00186A27" w:rsidP="00186A27">
      <w:pPr>
        <w:pStyle w:val="SAABullets"/>
        <w:ind w:left="426" w:hanging="425"/>
      </w:pPr>
      <w:r>
        <w:t>a</w:t>
      </w:r>
      <w:r w:rsidRPr="00561B05">
        <w:t>nalysed and evaluated various perspectives on their chosen issue rather than summarising collected information from secondary sources</w:t>
      </w:r>
    </w:p>
    <w:p w14:paraId="360DBEC6" w14:textId="77777777" w:rsidR="00186A27" w:rsidRPr="00561B05" w:rsidRDefault="00186A27" w:rsidP="00186A27">
      <w:pPr>
        <w:pStyle w:val="SAABullets"/>
        <w:ind w:left="426" w:hanging="425"/>
      </w:pPr>
      <w:r>
        <w:t>cross-referenced p</w:t>
      </w:r>
      <w:r w:rsidRPr="00561B05">
        <w:t>rimary and secondary sources with one another and synthesised</w:t>
      </w:r>
      <w:r>
        <w:t xml:space="preserve"> information</w:t>
      </w:r>
    </w:p>
    <w:p w14:paraId="485C7045" w14:textId="77777777" w:rsidR="00186A27" w:rsidRPr="00561B05" w:rsidRDefault="00186A27" w:rsidP="00186A27">
      <w:pPr>
        <w:pStyle w:val="SAABullets"/>
        <w:ind w:left="426" w:hanging="425"/>
      </w:pPr>
      <w:r>
        <w:t>e</w:t>
      </w:r>
      <w:r w:rsidRPr="00561B05">
        <w:t>xplicitly pointed out the local context of an issue, as well as the broader state, national or international aspects</w:t>
      </w:r>
    </w:p>
    <w:p w14:paraId="1D4BE5B4" w14:textId="77777777" w:rsidR="00186A27" w:rsidRPr="00561B05" w:rsidRDefault="00186A27" w:rsidP="00186A27">
      <w:pPr>
        <w:pStyle w:val="SAABullets"/>
        <w:ind w:left="426" w:hanging="425"/>
      </w:pPr>
      <w:r>
        <w:t>u</w:t>
      </w:r>
      <w:r w:rsidRPr="00561B05">
        <w:t>sed different ways to demonstrate information and findings</w:t>
      </w:r>
      <w:r>
        <w:t xml:space="preserve"> (e.g.</w:t>
      </w:r>
      <w:r w:rsidRPr="00561B05">
        <w:t xml:space="preserve"> tables, graphs</w:t>
      </w:r>
      <w:r>
        <w:t xml:space="preserve"> and i</w:t>
      </w:r>
      <w:r w:rsidRPr="00561B05">
        <w:t>mages</w:t>
      </w:r>
      <w:r>
        <w:t>)</w:t>
      </w:r>
    </w:p>
    <w:p w14:paraId="03B7EDAE" w14:textId="77777777" w:rsidR="00186A27" w:rsidRPr="00561B05" w:rsidRDefault="00186A27" w:rsidP="00186A27">
      <w:pPr>
        <w:pStyle w:val="SAABullets"/>
        <w:ind w:left="426" w:hanging="425"/>
      </w:pPr>
      <w:r>
        <w:t>s</w:t>
      </w:r>
      <w:r w:rsidRPr="00561B05">
        <w:t>howed a good understanding of the mechanisms of change and the implications (KU2) and demonstrated effective use of reliable, valid and relevant sources, and contrasting opinions (EC1)</w:t>
      </w:r>
    </w:p>
    <w:p w14:paraId="4225E408" w14:textId="77777777" w:rsidR="00186A27" w:rsidRPr="00561B05" w:rsidRDefault="00186A27" w:rsidP="00186A27">
      <w:pPr>
        <w:pStyle w:val="SAABullets"/>
        <w:ind w:left="426" w:hanging="425"/>
      </w:pPr>
      <w:r>
        <w:t>s</w:t>
      </w:r>
      <w:r w:rsidRPr="00561B05">
        <w:t>ynthesised the material to provide their authentic voice rather than a compilation of other’s opinions</w:t>
      </w:r>
    </w:p>
    <w:p w14:paraId="42A9ED1C" w14:textId="77777777" w:rsidR="00186A27" w:rsidRPr="00561B05" w:rsidRDefault="00186A27" w:rsidP="00186A27">
      <w:pPr>
        <w:pStyle w:val="SAABullets"/>
        <w:ind w:left="426" w:hanging="425"/>
      </w:pPr>
      <w:r>
        <w:t>p</w:t>
      </w:r>
      <w:r w:rsidRPr="00561B05">
        <w:t>resented or summarised research findings and discussed the findings, showing an ability to pick up on differences in opinion, unexpected results</w:t>
      </w:r>
      <w:r>
        <w:t xml:space="preserve"> and/or </w:t>
      </w:r>
      <w:r w:rsidRPr="00561B05">
        <w:t>gaps in the research</w:t>
      </w:r>
    </w:p>
    <w:p w14:paraId="0BFA1BB9" w14:textId="77777777" w:rsidR="00186A27" w:rsidRPr="00561B05" w:rsidRDefault="00186A27" w:rsidP="00186A27">
      <w:pPr>
        <w:pStyle w:val="SAABullets"/>
        <w:ind w:left="426" w:hanging="425"/>
      </w:pPr>
      <w:r>
        <w:t>a</w:t>
      </w:r>
      <w:r w:rsidRPr="00561B05">
        <w:t>pproached the chosen topic with an open mind and were prepared to discuss and accept unexpected findings</w:t>
      </w:r>
    </w:p>
    <w:p w14:paraId="150645CD" w14:textId="77777777" w:rsidR="00186A27" w:rsidRPr="00561B05" w:rsidRDefault="00186A27" w:rsidP="00186A27">
      <w:pPr>
        <w:pStyle w:val="SAABullets"/>
        <w:ind w:left="426" w:hanging="425"/>
      </w:pPr>
      <w:r>
        <w:t>r</w:t>
      </w:r>
      <w:r w:rsidRPr="00561B05">
        <w:t>eflected on their research and evaluated its effectiveness as well as the usefulness of their sources and suggested alternative approaches and sources as well as possible future action.</w:t>
      </w:r>
    </w:p>
    <w:p w14:paraId="2CB088CA" w14:textId="77777777" w:rsidR="00186A27" w:rsidRDefault="00186A27" w:rsidP="00186A27">
      <w:pPr>
        <w:pStyle w:val="SAABodytextitalics"/>
      </w:pPr>
    </w:p>
    <w:p w14:paraId="0B7C7385" w14:textId="77777777" w:rsidR="00186A27" w:rsidRDefault="00186A27" w:rsidP="00186A27">
      <w:pPr>
        <w:pStyle w:val="SAABodytextitalics"/>
      </w:pPr>
      <w:bookmarkStart w:id="0" w:name="_GoBack"/>
      <w:bookmarkEnd w:id="0"/>
      <w:r>
        <w:lastRenderedPageBreak/>
        <w:t>The less successful responses commonly:</w:t>
      </w:r>
    </w:p>
    <w:p w14:paraId="40686964" w14:textId="77777777" w:rsidR="00186A27" w:rsidRPr="007F7BD1" w:rsidRDefault="00186A27" w:rsidP="00186A27">
      <w:pPr>
        <w:pStyle w:val="SAABullets"/>
        <w:ind w:left="426" w:hanging="425"/>
      </w:pPr>
      <w:r>
        <w:t>r</w:t>
      </w:r>
      <w:r w:rsidRPr="007F7BD1">
        <w:t xml:space="preserve">elied too heavily on description </w:t>
      </w:r>
      <w:r>
        <w:t xml:space="preserve">and </w:t>
      </w:r>
      <w:r w:rsidRPr="007F7BD1">
        <w:t>recounted findings rather than analysis</w:t>
      </w:r>
    </w:p>
    <w:p w14:paraId="00A00463" w14:textId="77777777" w:rsidR="00186A27" w:rsidRDefault="00186A27" w:rsidP="00186A27">
      <w:pPr>
        <w:pStyle w:val="SAABullets"/>
        <w:ind w:left="426" w:hanging="425"/>
      </w:pPr>
      <w:r>
        <w:t>s</w:t>
      </w:r>
      <w:r w:rsidRPr="007F7BD1">
        <w:t>pent too much word count describing the research methodology</w:t>
      </w:r>
    </w:p>
    <w:p w14:paraId="15D50264" w14:textId="77777777" w:rsidR="00186A27" w:rsidRPr="007F7BD1" w:rsidRDefault="00186A27" w:rsidP="00186A27">
      <w:pPr>
        <w:pStyle w:val="SAABullets"/>
        <w:ind w:left="426" w:hanging="425"/>
      </w:pPr>
      <w:r>
        <w:t>h</w:t>
      </w:r>
      <w:r w:rsidRPr="007F7BD1">
        <w:t>ad broad or generic questions lacking in</w:t>
      </w:r>
      <w:r>
        <w:t xml:space="preserve"> a</w:t>
      </w:r>
      <w:r w:rsidRPr="007F7BD1">
        <w:t xml:space="preserve"> clearly defined purpose that became a challenge to answer in 2000 words or explore them</w:t>
      </w:r>
      <w:r>
        <w:t xml:space="preserve"> </w:t>
      </w:r>
      <w:r w:rsidRPr="007F7BD1">
        <w:t>locally, nationally and or international</w:t>
      </w:r>
      <w:r>
        <w:t>ly</w:t>
      </w:r>
    </w:p>
    <w:p w14:paraId="27C96131" w14:textId="77777777" w:rsidR="00186A27" w:rsidRPr="007F7BD1" w:rsidRDefault="00186A27" w:rsidP="00186A27">
      <w:pPr>
        <w:pStyle w:val="SAABullets"/>
        <w:ind w:left="426" w:hanging="425"/>
      </w:pPr>
      <w:r>
        <w:t>included</w:t>
      </w:r>
      <w:r w:rsidRPr="007F7BD1">
        <w:t xml:space="preserve"> graphics, diagrams, tables, graphs and surveys </w:t>
      </w:r>
      <w:r>
        <w:t xml:space="preserve">but </w:t>
      </w:r>
      <w:r w:rsidRPr="007F7BD1">
        <w:t>did not analys</w:t>
      </w:r>
      <w:r>
        <w:t>e them within the body of the investigation</w:t>
      </w:r>
    </w:p>
    <w:p w14:paraId="73A24FE1" w14:textId="77777777" w:rsidR="00186A27" w:rsidRPr="007F7BD1" w:rsidRDefault="00186A27" w:rsidP="00186A27">
      <w:pPr>
        <w:pStyle w:val="SAABullets"/>
        <w:ind w:left="426" w:hanging="425"/>
      </w:pPr>
      <w:r>
        <w:t>f</w:t>
      </w:r>
      <w:r w:rsidRPr="007F7BD1">
        <w:t xml:space="preserve">ocused on </w:t>
      </w:r>
      <w:r>
        <w:t>‘</w:t>
      </w:r>
      <w:r w:rsidRPr="007F7BD1">
        <w:t>the what</w:t>
      </w:r>
      <w:r>
        <w:t>’</w:t>
      </w:r>
      <w:r w:rsidRPr="007F7BD1">
        <w:t xml:space="preserve"> and definitions of terminology which at times used inappropriate or dated terminology</w:t>
      </w:r>
      <w:r>
        <w:t xml:space="preserve"> (e.g.</w:t>
      </w:r>
      <w:r w:rsidRPr="007F7BD1">
        <w:t xml:space="preserve"> ‘Aboriginals’, ‘Aborigines’, ‘Indians’ and ‘Gypsies’</w:t>
      </w:r>
      <w:r>
        <w:t>)</w:t>
      </w:r>
      <w:r w:rsidRPr="007F7BD1">
        <w:t>. At times key definitions were gathered from simple sources</w:t>
      </w:r>
      <w:r>
        <w:t xml:space="preserve"> </w:t>
      </w:r>
      <w:r w:rsidRPr="007F7BD1">
        <w:t xml:space="preserve">that </w:t>
      </w:r>
      <w:r>
        <w:t>undermined</w:t>
      </w:r>
      <w:r w:rsidRPr="007F7BD1">
        <w:t xml:space="preserve"> the entire investigation</w:t>
      </w:r>
      <w:r>
        <w:t xml:space="preserve">. For </w:t>
      </w:r>
      <w:proofErr w:type="gramStart"/>
      <w:r>
        <w:t>example</w:t>
      </w:r>
      <w:proofErr w:type="gramEnd"/>
      <w:r>
        <w:t xml:space="preserve"> a dictionary website, Wikipedia</w:t>
      </w:r>
    </w:p>
    <w:p w14:paraId="34DF6057" w14:textId="77777777" w:rsidR="00186A27" w:rsidRPr="007F7BD1" w:rsidRDefault="00186A27" w:rsidP="00186A27">
      <w:pPr>
        <w:pStyle w:val="SAABullets"/>
        <w:ind w:left="426" w:hanging="425"/>
      </w:pPr>
      <w:r>
        <w:t>were over-</w:t>
      </w:r>
      <w:r w:rsidRPr="007F7BD1">
        <w:t>scaffolded</w:t>
      </w:r>
      <w:r>
        <w:t xml:space="preserve">, limiting </w:t>
      </w:r>
      <w:r w:rsidRPr="007F7BD1">
        <w:t>adequate flexibility to address the topic in the way best suited to it</w:t>
      </w:r>
    </w:p>
    <w:p w14:paraId="787FB38E" w14:textId="77777777" w:rsidR="00186A27" w:rsidRPr="007F7BD1" w:rsidRDefault="00186A27" w:rsidP="00186A27">
      <w:pPr>
        <w:pStyle w:val="SAABullets"/>
        <w:ind w:left="426" w:hanging="425"/>
      </w:pPr>
      <w:r>
        <w:t>d</w:t>
      </w:r>
      <w:r w:rsidRPr="007F7BD1">
        <w:t>id not adequately address the assessment design criteria especially social change (e.g. topic selected were more suited to Health and Psychology investigations with little references to social or cultural issues)</w:t>
      </w:r>
    </w:p>
    <w:p w14:paraId="56185981" w14:textId="77777777" w:rsidR="00186A27" w:rsidRPr="007F7BD1" w:rsidRDefault="00186A27" w:rsidP="00186A27">
      <w:pPr>
        <w:pStyle w:val="SAABullets"/>
        <w:ind w:left="426" w:hanging="425"/>
      </w:pPr>
      <w:r w:rsidRPr="007F7BD1">
        <w:t>reli</w:t>
      </w:r>
      <w:r>
        <w:t>ed heavily</w:t>
      </w:r>
      <w:r w:rsidRPr="007F7BD1">
        <w:t xml:space="preserve"> on personal experience and opinion and lack</w:t>
      </w:r>
      <w:r>
        <w:t>ed</w:t>
      </w:r>
      <w:r w:rsidRPr="007F7BD1">
        <w:t xml:space="preserve"> in expert primary sources</w:t>
      </w:r>
    </w:p>
    <w:p w14:paraId="7F2E7AB5" w14:textId="77777777" w:rsidR="00186A27" w:rsidRPr="007F7BD1" w:rsidRDefault="00186A27" w:rsidP="00186A27">
      <w:pPr>
        <w:pStyle w:val="SAABullets"/>
        <w:ind w:left="426" w:hanging="425"/>
      </w:pPr>
      <w:r>
        <w:t>u</w:t>
      </w:r>
      <w:r w:rsidRPr="007F7BD1">
        <w:t xml:space="preserve">sed primary data </w:t>
      </w:r>
      <w:r>
        <w:t>that was</w:t>
      </w:r>
      <w:r w:rsidRPr="007F7BD1">
        <w:t xml:space="preserve"> irrelevant to the discussion or the line of inquiry</w:t>
      </w:r>
      <w:r>
        <w:t xml:space="preserve">, or was from an inexpert source (e.g. </w:t>
      </w:r>
      <w:r w:rsidRPr="007F7BD1">
        <w:t>interviewing</w:t>
      </w:r>
      <w:r>
        <w:t xml:space="preserve"> </w:t>
      </w:r>
      <w:r w:rsidRPr="007F7BD1">
        <w:t>friends or surveying the class</w:t>
      </w:r>
      <w:r>
        <w:t>)</w:t>
      </w:r>
    </w:p>
    <w:p w14:paraId="35267195" w14:textId="77777777" w:rsidR="00186A27" w:rsidRPr="007F7BD1" w:rsidRDefault="00186A27" w:rsidP="00186A27">
      <w:pPr>
        <w:pStyle w:val="SAABullets"/>
        <w:ind w:left="426" w:hanging="425"/>
      </w:pPr>
      <w:r>
        <w:t>did not evaluate different sources and opinions (</w:t>
      </w:r>
      <w:r w:rsidRPr="007F7BD1">
        <w:t>EC1</w:t>
      </w:r>
      <w:r>
        <w:t>)</w:t>
      </w:r>
    </w:p>
    <w:p w14:paraId="1EE03679" w14:textId="77777777" w:rsidR="00186A27" w:rsidRPr="007F7BD1" w:rsidRDefault="00186A27" w:rsidP="00186A27">
      <w:pPr>
        <w:pStyle w:val="SAABullets"/>
        <w:ind w:left="426" w:hanging="425"/>
      </w:pPr>
      <w:r>
        <w:t>p</w:t>
      </w:r>
      <w:r w:rsidRPr="007F7BD1">
        <w:t>rovided responses that were too biased to one perspective and lacking thorough analysis of the different parts of the issue</w:t>
      </w:r>
    </w:p>
    <w:p w14:paraId="1A969587" w14:textId="77777777" w:rsidR="00186A27" w:rsidRPr="007F7BD1" w:rsidRDefault="00186A27" w:rsidP="00186A27">
      <w:pPr>
        <w:pStyle w:val="SAABullets"/>
        <w:ind w:left="426" w:hanging="425"/>
      </w:pPr>
      <w:r>
        <w:t>s</w:t>
      </w:r>
      <w:r w:rsidRPr="007F7BD1">
        <w:t>elected topics with a preconceived idea about the answer and therefore overlooked a range of perspectives and sources leading to a biased report</w:t>
      </w:r>
    </w:p>
    <w:p w14:paraId="1DF32028" w14:textId="77777777" w:rsidR="00186A27" w:rsidRDefault="00186A27" w:rsidP="00186A27">
      <w:pPr>
        <w:pStyle w:val="SAABullets"/>
        <w:ind w:left="426" w:hanging="425"/>
      </w:pPr>
      <w:r>
        <w:t>u</w:t>
      </w:r>
      <w:r w:rsidRPr="007F7BD1">
        <w:t>sed readily available</w:t>
      </w:r>
      <w:r>
        <w:t>, but</w:t>
      </w:r>
      <w:r w:rsidRPr="007F7BD1">
        <w:t xml:space="preserve"> not always reliable</w:t>
      </w:r>
      <w:r>
        <w:t>,</w:t>
      </w:r>
      <w:r w:rsidRPr="007F7BD1">
        <w:t xml:space="preserve"> online sources without questioning its authenticity</w:t>
      </w:r>
    </w:p>
    <w:p w14:paraId="13255648" w14:textId="77777777" w:rsidR="00186A27" w:rsidRDefault="00186A27" w:rsidP="00186A27">
      <w:pPr>
        <w:pStyle w:val="SAABullets"/>
        <w:ind w:left="426" w:hanging="425"/>
      </w:pPr>
      <w:r>
        <w:t xml:space="preserve">inadequately acknowledged sources by omitting or incorrectly </w:t>
      </w:r>
      <w:r w:rsidRPr="00C340C4">
        <w:t>referenc</w:t>
      </w:r>
      <w:r>
        <w:t>ing, and/or not providing a comprehensive bibliography.</w:t>
      </w:r>
    </w:p>
    <w:p w14:paraId="1A6BC108" w14:textId="77777777" w:rsidR="00186A27" w:rsidRDefault="00186A27"/>
    <w:sectPr w:rsidR="00186A27" w:rsidSect="00FD175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B6042"/>
    <w:multiLevelType w:val="hybridMultilevel"/>
    <w:tmpl w:val="221A9FBE"/>
    <w:lvl w:ilvl="0" w:tplc="2B70DAE4">
      <w:numFmt w:val="bullet"/>
      <w:pStyle w:val="SAABullets"/>
      <w:lvlText w:val="•"/>
      <w:lvlJc w:val="left"/>
      <w:pPr>
        <w:ind w:left="1080" w:hanging="720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27"/>
    <w:rsid w:val="00186A27"/>
    <w:rsid w:val="002C5BB0"/>
    <w:rsid w:val="00FD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5485"/>
  <w15:chartTrackingRefBased/>
  <w15:docId w15:val="{A96D34C5-630E-4C6A-BFD7-B892F68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ABodytextitalics">
    <w:name w:val="SAA Body text (italics)"/>
    <w:next w:val="Normal"/>
    <w:qFormat/>
    <w:rsid w:val="00186A27"/>
    <w:pPr>
      <w:spacing w:before="160" w:after="0" w:line="240" w:lineRule="auto"/>
    </w:pPr>
    <w:rPr>
      <w:rFonts w:ascii="Roboto Light" w:eastAsiaTheme="minorHAnsi" w:hAnsi="Roboto Light" w:cstheme="minorHAnsi"/>
      <w:bCs/>
      <w:i/>
      <w:sz w:val="20"/>
      <w:lang w:eastAsia="en-US"/>
    </w:rPr>
  </w:style>
  <w:style w:type="paragraph" w:customStyle="1" w:styleId="SAABullets">
    <w:name w:val="SAA Bullets"/>
    <w:next w:val="Normal"/>
    <w:link w:val="SAABulletsChar"/>
    <w:qFormat/>
    <w:rsid w:val="00186A27"/>
    <w:pPr>
      <w:numPr>
        <w:numId w:val="1"/>
      </w:numPr>
      <w:spacing w:before="120" w:after="0" w:line="240" w:lineRule="auto"/>
    </w:pPr>
    <w:rPr>
      <w:rFonts w:ascii="Roboto Light" w:eastAsiaTheme="minorHAnsi" w:hAnsi="Roboto Light" w:cstheme="minorHAnsi"/>
      <w:bCs/>
      <w:sz w:val="20"/>
      <w:lang w:eastAsia="en-US"/>
    </w:rPr>
  </w:style>
  <w:style w:type="character" w:customStyle="1" w:styleId="SAABulletsChar">
    <w:name w:val="SAA Bullets Char"/>
    <w:basedOn w:val="DefaultParagraphFont"/>
    <w:link w:val="SAABullets"/>
    <w:rsid w:val="00186A27"/>
    <w:rPr>
      <w:rFonts w:ascii="Roboto Light" w:eastAsiaTheme="minorHAnsi" w:hAnsi="Roboto Light" w:cstheme="minorHAnsi"/>
      <w:bCs/>
      <w:sz w:val="20"/>
      <w:lang w:eastAsia="en-US"/>
    </w:rPr>
  </w:style>
  <w:style w:type="paragraph" w:customStyle="1" w:styleId="SAAHeading1">
    <w:name w:val="SAA Heading 1"/>
    <w:next w:val="Normal"/>
    <w:qFormat/>
    <w:rsid w:val="00186A27"/>
    <w:pPr>
      <w:spacing w:before="360" w:after="0" w:line="240" w:lineRule="auto"/>
    </w:pPr>
    <w:rPr>
      <w:rFonts w:ascii="Roboto Light" w:eastAsia="Times New Roman" w:hAnsi="Roboto Light" w:cs="Times New Roman"/>
      <w:spacing w:val="-5"/>
      <w:sz w:val="32"/>
      <w:szCs w:val="56"/>
      <w:lang w:eastAsia="en-US"/>
    </w:rPr>
  </w:style>
  <w:style w:type="paragraph" w:customStyle="1" w:styleId="SAAHeading2afterH1">
    <w:name w:val="SAA Heading 2 (after H1)"/>
    <w:next w:val="Normal"/>
    <w:qFormat/>
    <w:rsid w:val="00186A27"/>
    <w:pPr>
      <w:spacing w:before="240" w:after="120" w:line="240" w:lineRule="auto"/>
    </w:pPr>
    <w:rPr>
      <w:rFonts w:ascii="Roboto Medium" w:eastAsiaTheme="majorEastAsia" w:hAnsi="Roboto Medium" w:cstheme="majorBidi"/>
      <w:sz w:val="24"/>
      <w:szCs w:val="26"/>
      <w:lang w:eastAsia="en-US"/>
    </w:rPr>
  </w:style>
  <w:style w:type="paragraph" w:customStyle="1" w:styleId="SAASubjectHeading">
    <w:name w:val="SAA Subject Heading"/>
    <w:basedOn w:val="Heading1"/>
    <w:qFormat/>
    <w:rsid w:val="00186A27"/>
    <w:pPr>
      <w:keepLines w:val="0"/>
      <w:spacing w:before="0" w:line="240" w:lineRule="auto"/>
    </w:pPr>
    <w:rPr>
      <w:rFonts w:ascii="Roboto Light" w:eastAsia="Times New Roman" w:hAnsi="Roboto Light" w:cs="Times New Roman"/>
      <w:color w:val="auto"/>
      <w:spacing w:val="-5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86A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23F53B20C3442841559F9F89102B5" ma:contentTypeVersion="34" ma:contentTypeDescription="Create a new document." ma:contentTypeScope="" ma:versionID="99520e1129c169ef8dd3691bdb995015">
  <xsd:schema xmlns:xsd="http://www.w3.org/2001/XMLSchema" xmlns:xs="http://www.w3.org/2001/XMLSchema" xmlns:p="http://schemas.microsoft.com/office/2006/metadata/properties" xmlns:ns3="74e2647d-5407-4372-8a7d-67ca8f747e1e" xmlns:ns4="18884403-df04-4b9a-a25d-147f50f7b263" targetNamespace="http://schemas.microsoft.com/office/2006/metadata/properties" ma:root="true" ma:fieldsID="7ff099625e5cae5f422c889d459fbd9e" ns3:_="" ns4:_="">
    <xsd:import namespace="74e2647d-5407-4372-8a7d-67ca8f747e1e"/>
    <xsd:import namespace="18884403-df04-4b9a-a25d-147f50f7b2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ath_Settings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2647d-5407-4372-8a7d-67ca8f747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4403-df04-4b9a-a25d-147f50f7b263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4e2647d-5407-4372-8a7d-67ca8f747e1e" xsi:nil="true"/>
    <Self_Registration_Enabled xmlns="74e2647d-5407-4372-8a7d-67ca8f747e1e" xsi:nil="true"/>
    <Invited_Students xmlns="74e2647d-5407-4372-8a7d-67ca8f747e1e" xsi:nil="true"/>
    <Students xmlns="74e2647d-5407-4372-8a7d-67ca8f747e1e">
      <UserInfo>
        <DisplayName/>
        <AccountId xsi:nil="true"/>
        <AccountType/>
      </UserInfo>
    </Students>
    <Math_Settings xmlns="74e2647d-5407-4372-8a7d-67ca8f747e1e" xsi:nil="true"/>
    <IsNotebookLocked xmlns="74e2647d-5407-4372-8a7d-67ca8f747e1e" xsi:nil="true"/>
    <FolderType xmlns="74e2647d-5407-4372-8a7d-67ca8f747e1e" xsi:nil="true"/>
    <Teachers xmlns="74e2647d-5407-4372-8a7d-67ca8f747e1e">
      <UserInfo>
        <DisplayName/>
        <AccountId xsi:nil="true"/>
        <AccountType/>
      </UserInfo>
    </Teachers>
    <Student_Groups xmlns="74e2647d-5407-4372-8a7d-67ca8f747e1e">
      <UserInfo>
        <DisplayName/>
        <AccountId xsi:nil="true"/>
        <AccountType/>
      </UserInfo>
    </Student_Groups>
    <Is_Collaboration_Space_Locked xmlns="74e2647d-5407-4372-8a7d-67ca8f747e1e" xsi:nil="true"/>
    <Invited_Teachers xmlns="74e2647d-5407-4372-8a7d-67ca8f747e1e" xsi:nil="true"/>
    <LMS_Mappings xmlns="74e2647d-5407-4372-8a7d-67ca8f747e1e" xsi:nil="true"/>
    <Owner xmlns="74e2647d-5407-4372-8a7d-67ca8f747e1e">
      <UserInfo>
        <DisplayName/>
        <AccountId xsi:nil="true"/>
        <AccountType/>
      </UserInfo>
    </Owner>
    <CultureName xmlns="74e2647d-5407-4372-8a7d-67ca8f747e1e" xsi:nil="true"/>
    <DefaultSectionNames xmlns="74e2647d-5407-4372-8a7d-67ca8f747e1e" xsi:nil="true"/>
    <TeamsChannelId xmlns="74e2647d-5407-4372-8a7d-67ca8f747e1e" xsi:nil="true"/>
    <NotebookType xmlns="74e2647d-5407-4372-8a7d-67ca8f747e1e" xsi:nil="true"/>
    <Distribution_Groups xmlns="74e2647d-5407-4372-8a7d-67ca8f747e1e" xsi:nil="true"/>
    <Templates xmlns="74e2647d-5407-4372-8a7d-67ca8f747e1e" xsi:nil="true"/>
    <Has_Teacher_Only_SectionGroup xmlns="74e2647d-5407-4372-8a7d-67ca8f747e1e" xsi:nil="true"/>
  </documentManagement>
</p:properties>
</file>

<file path=customXml/itemProps1.xml><?xml version="1.0" encoding="utf-8"?>
<ds:datastoreItem xmlns:ds="http://schemas.openxmlformats.org/officeDocument/2006/customXml" ds:itemID="{61D4A715-0D26-4B86-AC81-BB6ACA1CA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2647d-5407-4372-8a7d-67ca8f747e1e"/>
    <ds:schemaRef ds:uri="18884403-df04-4b9a-a25d-147f50f7b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9F1CC-70EF-4991-A8B7-26A1A27F6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F4D11-3BCE-42F1-BD09-F8F07C1F3B1E}">
  <ds:schemaRefs>
    <ds:schemaRef ds:uri="http://schemas.microsoft.com/office/2006/metadata/properties"/>
    <ds:schemaRef ds:uri="http://schemas.microsoft.com/office/infopath/2007/PartnerControls"/>
    <ds:schemaRef ds:uri="74e2647d-5407-4372-8a7d-67ca8f747e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Company>Seaton High School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Elspeth (Seaton High School)</dc:creator>
  <cp:keywords/>
  <dc:description/>
  <cp:lastModifiedBy>Grant, Elspeth (Seaton High School)</cp:lastModifiedBy>
  <cp:revision>1</cp:revision>
  <dcterms:created xsi:type="dcterms:W3CDTF">2022-07-27T02:00:00Z</dcterms:created>
  <dcterms:modified xsi:type="dcterms:W3CDTF">2022-07-27T02:02:00Z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0x0101002B523F53B20C3442841559F9F89102B5</vt:lpwstr>
  </property>
</Properties>
</file>